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QCAA Physics – Topic 3.2.2 – Magnetic fields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Science understanding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 of a magnetic field.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Sketch magnetic field lines due to a moving electric charge, electric currents and magnets.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generation of a magnetic field from a moving electric charge.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the magnitude and direction of magnetic fields around a straight electric current-carrying wire and inside a solenoid using B = μ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o</w:t>
            </w:r>
            <w:r>
              <w:rPr>
                <w:rFonts w:ascii="Lucida Sans" w:hAnsi="Lucida Sans"/>
                <w:sz w:val="28"/>
                <w:szCs w:val="28"/>
              </w:rPr>
              <w:t xml:space="preserve">I/2πr and B = μ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o</w:t>
            </w:r>
            <w:r>
              <w:rPr>
                <w:rFonts w:ascii="Lucida Sans" w:hAnsi="Lucida Sans"/>
                <w:sz w:val="28"/>
                <w:szCs w:val="28"/>
              </w:rPr>
              <w:t xml:space="preserve">nI.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force experienced by electric current-carrying conductors and moving electric charges when placed in a magnetic field.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the magnetic force on an electric current-carrying wire and moving charge in a magnetic field using F = BIL sin θ and F = qvB sin θ.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Interpret data relating to the force acting on a conductor in a magnetic field.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Interpret data relating to the strength of a magnet at various distances.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footerReference w:type="default" r:id="rIdQcaaCredit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</w:pPr>
    <w:r>
      <w:rPr>
        <w:rFonts w:ascii="Lucida Sans" w:hAnsi="Lucida Sans"/>
        <w:color w:val="595959"/>
        <w:sz w:val="16"/>
        <w:szCs w:val="16"/>
      </w:rPr>
      <w:t xml:space="preserve">Statements from QCAA's Physics 2025 v1.3 General senior syllabus, set out as a checklist. © State of Queensland (QCAA) 2026, licensed under CC BY 4.0 (creativecommons.org/licenses/by/4.0). www.qcaa.qld.edu.au/copyright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QcaaCredit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QCAA Physics 3.2.2 Magnetic fields checklist</dc:title>
  <dc:creator>Physics Resources</dc:creator>
  <dcterms:created xsi:type="dcterms:W3CDTF">2026-10-03T00:00:00Z</dcterms:created>
  <dcterms:modified xsi:type="dcterms:W3CDTF">2026-10-03T00:00:00Z</dcterms:modified>
</cp:coreProperties>
</file>