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3.2.3 – Electromagnetic induction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concepts of magnetic flux, magnetic flux density, electromagnetic induction, electromotive force (EMF), Faraday’s Law and Lenz’s Law.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the magnetic flux in an electric current-carrying loop using ϕ = BA cos θ.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process of inducing an EMF across a moving conductor in a magnetic field.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how Lenz’s Law is consistent with the principle of conservation of energy.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how transformers work in terms of Faraday’s Law and electromagnetic induction.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electromagnetic induction using emf = −NΔ(BA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⊥</w:t>
            </w:r>
            <w:r>
              <w:rPr>
                <w:rFonts w:ascii="Lucida Sans" w:hAnsi="Lucida Sans"/>
                <w:sz w:val="28"/>
                <w:szCs w:val="28"/>
              </w:rPr>
              <w:t xml:space="preserve">)/Δt, emf = −NΔϕ/Δt, I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p</w:t>
            </w:r>
            <w:r>
              <w:rPr>
                <w:rFonts w:ascii="Lucida Sans" w:hAnsi="Lucida Sans"/>
                <w:sz w:val="28"/>
                <w:szCs w:val="28"/>
              </w:rPr>
              <w:t xml:space="preserve">V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p</w:t>
            </w:r>
            <w:r>
              <w:rPr>
                <w:rFonts w:ascii="Lucida Sans" w:hAnsi="Lucida Sans"/>
                <w:sz w:val="28"/>
                <w:szCs w:val="28"/>
              </w:rPr>
              <w:t xml:space="preserve"> = I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s</w:t>
            </w:r>
            <w:r>
              <w:rPr>
                <w:rFonts w:ascii="Lucida Sans" w:hAnsi="Lucida Sans"/>
                <w:sz w:val="28"/>
                <w:szCs w:val="28"/>
              </w:rPr>
              <w:t xml:space="preserve">V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s</w:t>
            </w:r>
            <w:r>
              <w:rPr>
                <w:rFonts w:ascii="Lucida Sans" w:hAnsi="Lucida Sans"/>
                <w:sz w:val="28"/>
                <w:szCs w:val="28"/>
              </w:rPr>
              <w:t xml:space="preserve"> and V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p</w:t>
            </w:r>
            <w:r>
              <w:rPr>
                <w:rFonts w:ascii="Lucida Sans" w:hAnsi="Lucida Sans"/>
                <w:sz w:val="28"/>
                <w:szCs w:val="28"/>
              </w:rPr>
              <w:t xml:space="preserve">/V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s</w:t>
            </w:r>
            <w:r>
              <w:rPr>
                <w:rFonts w:ascii="Lucida Sans" w:hAnsi="Lucida Sans"/>
                <w:sz w:val="28"/>
                <w:szCs w:val="28"/>
              </w:rPr>
              <w:t xml:space="preserve"> = 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p</w:t>
            </w:r>
            <w:r>
              <w:rPr>
                <w:rFonts w:ascii="Lucida Sans" w:hAnsi="Lucida Sans"/>
                <w:sz w:val="28"/>
                <w:szCs w:val="28"/>
              </w:rPr>
              <w:t xml:space="preserve">/N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s</w:t>
            </w:r>
            <w:r>
              <w:rPr>
                <w:rFonts w:ascii="Lucida Sans" w:hAnsi="Lucida Sans"/>
                <w:sz w:val="28"/>
                <w:szCs w:val="28"/>
              </w:rPr>
              <w:t xml:space="preserve">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 of an electromagnetic wave.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relationship between oscillating electric charges and electromagnetic waves.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3.2.3 Electromagnetic induction checklist</dc:title>
  <dc:creator>Physics Resources</dc:creator>
  <dcterms:created xsi:type="dcterms:W3CDTF">2026-10-03T00:00:00Z</dcterms:created>
  <dcterms:modified xsi:type="dcterms:W3CDTF">2026-10-03T00:00:00Z</dcterms:modified>
</cp:coreProperties>
</file>